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E" w:rsidRPr="00776A49" w:rsidRDefault="00346D8E" w:rsidP="006B2555">
      <w:pPr>
        <w:ind w:firstLine="708"/>
        <w:jc w:val="center"/>
        <w:rPr>
          <w:b/>
          <w:sz w:val="28"/>
          <w:szCs w:val="28"/>
          <w:lang w:val="kk-KZ"/>
        </w:rPr>
      </w:pPr>
      <w:r w:rsidRPr="00776A49">
        <w:rPr>
          <w:b/>
          <w:sz w:val="28"/>
          <w:szCs w:val="28"/>
          <w:lang w:val="kk-KZ"/>
        </w:rPr>
        <w:t>Құрметті респонденттер!</w:t>
      </w:r>
    </w:p>
    <w:p w:rsidR="00346D8E" w:rsidRDefault="00346D8E" w:rsidP="00346D8E">
      <w:pPr>
        <w:ind w:firstLine="708"/>
        <w:jc w:val="both"/>
        <w:rPr>
          <w:sz w:val="28"/>
          <w:szCs w:val="28"/>
          <w:lang w:val="en-US"/>
        </w:rPr>
      </w:pPr>
    </w:p>
    <w:p w:rsidR="00346D8E" w:rsidRDefault="00346D8E" w:rsidP="00346D8E">
      <w:pPr>
        <w:ind w:firstLine="708"/>
        <w:jc w:val="both"/>
        <w:rPr>
          <w:sz w:val="28"/>
          <w:szCs w:val="28"/>
          <w:lang w:val="kk-KZ"/>
        </w:rPr>
      </w:pPr>
      <w:r w:rsidRPr="00DD45A2">
        <w:rPr>
          <w:sz w:val="28"/>
          <w:szCs w:val="28"/>
          <w:lang w:val="kk-KZ"/>
        </w:rPr>
        <w:t>Қазақстан Республикасы</w:t>
      </w:r>
      <w:r w:rsidR="00AB0A9D">
        <w:rPr>
          <w:sz w:val="28"/>
          <w:szCs w:val="28"/>
          <w:lang w:val="kk-KZ"/>
        </w:rPr>
        <w:t>ның</w:t>
      </w:r>
      <w:r w:rsidR="006B25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Стратегиялық жоспарлау және реформалар агенттігі Ұлттық статистика бюросы</w:t>
      </w:r>
      <w:r w:rsidR="00AB0A9D">
        <w:rPr>
          <w:sz w:val="28"/>
          <w:szCs w:val="28"/>
          <w:lang w:val="kk-KZ"/>
        </w:rPr>
        <w:t>ның Қызылорда облысы бойынша департаменті,</w:t>
      </w:r>
      <w:r w:rsidRPr="00DD45A2">
        <w:rPr>
          <w:sz w:val="28"/>
          <w:szCs w:val="28"/>
          <w:lang w:val="kk-KZ"/>
        </w:rPr>
        <w:t xml:space="preserve">а.ж. </w:t>
      </w:r>
      <w:r w:rsidR="008D4750" w:rsidRPr="008D4750">
        <w:rPr>
          <w:b/>
          <w:sz w:val="28"/>
          <w:szCs w:val="28"/>
          <w:lang w:val="kk-KZ"/>
        </w:rPr>
        <w:t>15</w:t>
      </w:r>
      <w:r w:rsidR="00291898" w:rsidRPr="008D4750">
        <w:rPr>
          <w:b/>
          <w:sz w:val="28"/>
          <w:szCs w:val="28"/>
          <w:lang w:val="en-US"/>
        </w:rPr>
        <w:t>-</w:t>
      </w:r>
      <w:r w:rsidR="007732B1">
        <w:rPr>
          <w:b/>
          <w:sz w:val="28"/>
          <w:szCs w:val="28"/>
          <w:lang w:val="kk-KZ"/>
        </w:rPr>
        <w:t>1</w:t>
      </w:r>
      <w:r w:rsidR="008D4750">
        <w:rPr>
          <w:b/>
          <w:sz w:val="28"/>
          <w:szCs w:val="28"/>
          <w:lang w:val="kk-KZ"/>
        </w:rPr>
        <w:t>6</w:t>
      </w:r>
      <w:r w:rsidR="006B2555">
        <w:rPr>
          <w:b/>
          <w:sz w:val="28"/>
          <w:szCs w:val="28"/>
          <w:lang w:val="kk-KZ"/>
        </w:rPr>
        <w:t xml:space="preserve"> </w:t>
      </w:r>
      <w:r w:rsidR="007732B1">
        <w:rPr>
          <w:b/>
          <w:sz w:val="28"/>
          <w:szCs w:val="28"/>
          <w:lang w:val="kk-KZ"/>
        </w:rPr>
        <w:t>ақпан</w:t>
      </w:r>
      <w:r w:rsidR="00291898">
        <w:rPr>
          <w:b/>
          <w:sz w:val="28"/>
          <w:szCs w:val="28"/>
          <w:lang w:val="kk-KZ"/>
        </w:rPr>
        <w:t xml:space="preserve"> аралығында </w:t>
      </w:r>
      <w:r w:rsidR="00291898" w:rsidRPr="000460DF">
        <w:rPr>
          <w:sz w:val="28"/>
          <w:szCs w:val="28"/>
          <w:lang w:val="kk-KZ"/>
        </w:rPr>
        <w:t>төмендегі кестеге сәйкес</w:t>
      </w:r>
      <w:r w:rsidR="00AE61C3">
        <w:rPr>
          <w:sz w:val="28"/>
          <w:szCs w:val="28"/>
          <w:lang w:val="kk-KZ"/>
        </w:rPr>
        <w:t xml:space="preserve"> </w:t>
      </w:r>
      <w:r w:rsidRPr="00637CD4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еспонденттердің, мүдделі мемлекеттік органдар мен «Атамекен» </w:t>
      </w:r>
      <w:r w:rsidRPr="002A5680">
        <w:rPr>
          <w:sz w:val="28"/>
          <w:szCs w:val="28"/>
          <w:lang w:val="kk-KZ"/>
        </w:rPr>
        <w:t>Ұлттық қәсіпкерлер палатасы</w:t>
      </w:r>
      <w:r>
        <w:rPr>
          <w:sz w:val="28"/>
          <w:szCs w:val="28"/>
          <w:lang w:val="kk-KZ"/>
        </w:rPr>
        <w:t xml:space="preserve"> өкілдерінің қатысуымен</w:t>
      </w:r>
      <w:r w:rsidR="00AE61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дөңгелек үстел</w:t>
      </w:r>
      <w:r w:rsidR="00905F62">
        <w:rPr>
          <w:sz w:val="28"/>
          <w:szCs w:val="28"/>
          <w:lang w:val="kk-KZ"/>
        </w:rPr>
        <w:t>, семинарлар</w:t>
      </w:r>
      <w:r>
        <w:rPr>
          <w:sz w:val="28"/>
          <w:szCs w:val="28"/>
          <w:lang w:val="kk-KZ"/>
        </w:rPr>
        <w:t xml:space="preserve"> өткізіле</w:t>
      </w:r>
      <w:r w:rsidR="00AB0A9D">
        <w:rPr>
          <w:sz w:val="28"/>
          <w:szCs w:val="28"/>
          <w:lang w:val="kk-KZ"/>
        </w:rPr>
        <w:t>тіндігін хабарлайды</w:t>
      </w:r>
      <w:r>
        <w:rPr>
          <w:sz w:val="28"/>
          <w:szCs w:val="28"/>
          <w:lang w:val="kk-KZ"/>
        </w:rPr>
        <w:t>. Дөңгелек үстел</w:t>
      </w:r>
      <w:r w:rsidR="00536C81">
        <w:rPr>
          <w:sz w:val="28"/>
          <w:szCs w:val="28"/>
          <w:lang w:val="kk-KZ"/>
        </w:rPr>
        <w:t>, семинарлар</w:t>
      </w:r>
      <w:r>
        <w:rPr>
          <w:sz w:val="28"/>
          <w:szCs w:val="28"/>
          <w:lang w:val="kk-KZ"/>
        </w:rPr>
        <w:t xml:space="preserve"> барысында</w:t>
      </w:r>
      <w:r w:rsidR="006B2555">
        <w:rPr>
          <w:sz w:val="28"/>
          <w:szCs w:val="28"/>
          <w:lang w:val="kk-KZ"/>
        </w:rPr>
        <w:t xml:space="preserve"> </w:t>
      </w:r>
      <w:r w:rsidR="008D4750">
        <w:rPr>
          <w:sz w:val="28"/>
          <w:szCs w:val="28"/>
          <w:lang w:val="kk-KZ"/>
        </w:rPr>
        <w:t xml:space="preserve">2025 жылға </w:t>
      </w:r>
      <w:r>
        <w:rPr>
          <w:sz w:val="28"/>
          <w:szCs w:val="28"/>
          <w:lang w:val="kk-KZ"/>
        </w:rPr>
        <w:t>статистикалық нысандардың дизайнына, көрсеткіштерінің өзектілігіне және оны толтыру бойынша нұсқаулыққа қатысты мәселелер талқыланады.</w:t>
      </w:r>
    </w:p>
    <w:p w:rsidR="00F17F26" w:rsidRDefault="00346D8E" w:rsidP="00346D8E">
      <w:pPr>
        <w:ind w:firstLine="708"/>
        <w:jc w:val="both"/>
        <w:rPr>
          <w:sz w:val="28"/>
          <w:szCs w:val="28"/>
          <w:lang w:val="kk-KZ"/>
        </w:rPr>
      </w:pPr>
      <w:r w:rsidRPr="00161D0E">
        <w:rPr>
          <w:sz w:val="28"/>
          <w:szCs w:val="28"/>
          <w:lang w:val="kk-KZ"/>
        </w:rPr>
        <w:t xml:space="preserve">Осыған байланысты </w:t>
      </w:r>
      <w:r w:rsidR="00F17F26">
        <w:rPr>
          <w:sz w:val="28"/>
          <w:szCs w:val="28"/>
          <w:lang w:val="kk-KZ"/>
        </w:rPr>
        <w:t>көрсетілген статистикалық нысандар бойынша ұсыныстарыңыз</w:t>
      </w:r>
      <w:r w:rsidR="007732B1">
        <w:rPr>
          <w:sz w:val="28"/>
          <w:szCs w:val="28"/>
          <w:lang w:val="kk-KZ"/>
        </w:rPr>
        <w:t xml:space="preserve"> бен ескертпелеріңіз</w:t>
      </w:r>
      <w:r w:rsidR="00F17F26">
        <w:rPr>
          <w:sz w:val="28"/>
          <w:szCs w:val="28"/>
          <w:lang w:val="kk-KZ"/>
        </w:rPr>
        <w:t xml:space="preserve"> болса </w:t>
      </w:r>
      <w:r w:rsidR="007732B1">
        <w:rPr>
          <w:sz w:val="28"/>
          <w:szCs w:val="28"/>
          <w:lang w:val="kk-KZ"/>
        </w:rPr>
        <w:t>202</w:t>
      </w:r>
      <w:r w:rsidR="008D4750">
        <w:rPr>
          <w:sz w:val="28"/>
          <w:szCs w:val="28"/>
          <w:lang w:val="kk-KZ"/>
        </w:rPr>
        <w:t>4</w:t>
      </w:r>
      <w:r w:rsidR="007732B1">
        <w:rPr>
          <w:sz w:val="28"/>
          <w:szCs w:val="28"/>
          <w:lang w:val="kk-KZ"/>
        </w:rPr>
        <w:t xml:space="preserve"> жылдың 1</w:t>
      </w:r>
      <w:r w:rsidR="008D4750">
        <w:rPr>
          <w:sz w:val="28"/>
          <w:szCs w:val="28"/>
          <w:lang w:val="kk-KZ"/>
        </w:rPr>
        <w:t>6</w:t>
      </w:r>
      <w:r w:rsidR="007732B1">
        <w:rPr>
          <w:sz w:val="28"/>
          <w:szCs w:val="28"/>
          <w:lang w:val="kk-KZ"/>
        </w:rPr>
        <w:t xml:space="preserve"> ақпанына дейін </w:t>
      </w:r>
      <w:r w:rsidR="00F17F26">
        <w:rPr>
          <w:sz w:val="28"/>
          <w:szCs w:val="28"/>
          <w:lang w:val="kk-KZ"/>
        </w:rPr>
        <w:t xml:space="preserve">мына электрондық мекенжайға </w:t>
      </w:r>
      <w:hyperlink r:id="rId7" w:history="1">
        <w:r w:rsidR="00AB0A9D" w:rsidRPr="00AB0A9D">
          <w:rPr>
            <w:rStyle w:val="a3"/>
            <w:sz w:val="28"/>
            <w:szCs w:val="28"/>
            <w:lang w:val="kk-KZ"/>
          </w:rPr>
          <w:t>k.dstat@aspire.gov.kz</w:t>
        </w:r>
      </w:hyperlink>
      <w:r w:rsidR="00AB0A9D" w:rsidRPr="00AB0A9D">
        <w:rPr>
          <w:sz w:val="28"/>
          <w:szCs w:val="28"/>
          <w:lang w:val="kk-KZ"/>
        </w:rPr>
        <w:t xml:space="preserve">, </w:t>
      </w:r>
      <w:hyperlink r:id="rId8" w:history="1">
        <w:r w:rsidR="00F17F26" w:rsidRPr="00F17F26">
          <w:rPr>
            <w:rStyle w:val="a3"/>
            <w:sz w:val="28"/>
            <w:szCs w:val="28"/>
            <w:lang w:val="kk-KZ"/>
          </w:rPr>
          <w:t>mei.saginbaeva@aspire.gov.kz</w:t>
        </w:r>
      </w:hyperlink>
      <w:r w:rsidR="006B2555">
        <w:rPr>
          <w:lang w:val="kk-KZ"/>
        </w:rPr>
        <w:t xml:space="preserve"> </w:t>
      </w:r>
      <w:r w:rsidR="00F17F26">
        <w:rPr>
          <w:sz w:val="28"/>
          <w:szCs w:val="28"/>
          <w:lang w:val="kk-KZ"/>
        </w:rPr>
        <w:t xml:space="preserve">жолдауларыңызға болатындығын хабарлаймыз. </w:t>
      </w:r>
    </w:p>
    <w:p w:rsidR="00AB0A9D" w:rsidRDefault="00AB0A9D" w:rsidP="00346D8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қатар, өткізілетін дөңгелек үстөлге қатысуға ниет білдірген респонденттер мына телефондарға</w:t>
      </w:r>
      <w:r w:rsidR="00110F7B">
        <w:rPr>
          <w:sz w:val="28"/>
          <w:szCs w:val="28"/>
          <w:lang w:val="kk-KZ"/>
        </w:rPr>
        <w:t>: 8/7242/27-03-13,</w:t>
      </w:r>
      <w:r>
        <w:rPr>
          <w:sz w:val="28"/>
          <w:szCs w:val="28"/>
          <w:lang w:val="kk-KZ"/>
        </w:rPr>
        <w:t xml:space="preserve"> 87002128369, </w:t>
      </w:r>
      <w:r w:rsidR="008852AC">
        <w:rPr>
          <w:sz w:val="28"/>
          <w:szCs w:val="28"/>
          <w:lang w:val="kk-KZ"/>
        </w:rPr>
        <w:t>87057350534</w:t>
      </w:r>
      <w:r w:rsidR="00AE1FEC">
        <w:rPr>
          <w:sz w:val="28"/>
          <w:szCs w:val="28"/>
          <w:lang w:val="kk-KZ"/>
        </w:rPr>
        <w:t xml:space="preserve"> хабарласуларыңызға болады.</w:t>
      </w:r>
    </w:p>
    <w:p w:rsidR="005D4057" w:rsidRPr="005D4057" w:rsidRDefault="005D4057" w:rsidP="005D4057">
      <w:pPr>
        <w:jc w:val="right"/>
        <w:rPr>
          <w:rFonts w:eastAsia="Times New Roman"/>
          <w:i/>
          <w:lang w:val="kk-KZ"/>
        </w:rPr>
      </w:pPr>
    </w:p>
    <w:tbl>
      <w:tblPr>
        <w:tblpPr w:leftFromText="180" w:rightFromText="180" w:vertAnchor="text" w:tblpX="-46" w:tblpY="1"/>
        <w:tblOverlap w:val="never"/>
        <w:tblW w:w="1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420"/>
        <w:gridCol w:w="1530"/>
        <w:gridCol w:w="1440"/>
        <w:gridCol w:w="1710"/>
        <w:gridCol w:w="1666"/>
      </w:tblGrid>
      <w:tr w:rsidR="005D4057" w:rsidRPr="005D4057" w:rsidTr="005D4057">
        <w:trPr>
          <w:cantSplit/>
          <w:tblHeader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b/>
              </w:rPr>
            </w:pPr>
            <w:r w:rsidRPr="005D4057">
              <w:rPr>
                <w:rFonts w:eastAsiaTheme="minorEastAsia"/>
                <w:b/>
              </w:rPr>
              <w:t xml:space="preserve">№ </w:t>
            </w:r>
            <w:r w:rsidRPr="005D4057">
              <w:rPr>
                <w:rFonts w:eastAsiaTheme="minorEastAsia"/>
                <w:b/>
                <w:lang w:val="kk-KZ"/>
              </w:rPr>
              <w:t>р/с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D4057">
              <w:rPr>
                <w:rFonts w:eastAsiaTheme="minorEastAsia"/>
                <w:b/>
                <w:lang w:val="kk-KZ"/>
              </w:rPr>
              <w:t>Нысанның атауы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D4057">
              <w:rPr>
                <w:rFonts w:eastAsiaTheme="minorEastAsia"/>
                <w:b/>
              </w:rPr>
              <w:t>Индекс</w:t>
            </w:r>
            <w:r w:rsidRPr="005D4057">
              <w:rPr>
                <w:rFonts w:eastAsiaTheme="minorEastAsia"/>
                <w:b/>
                <w:lang w:val="kk-KZ"/>
              </w:rPr>
              <w:t>і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D4057">
              <w:rPr>
                <w:rFonts w:eastAsiaTheme="minorEastAsia"/>
                <w:b/>
                <w:lang w:val="kk-KZ"/>
              </w:rPr>
              <w:t>Кезеңділігі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D4057">
              <w:rPr>
                <w:rFonts w:eastAsiaTheme="minorEastAsia"/>
                <w:b/>
                <w:lang w:val="kk-KZ"/>
              </w:rPr>
              <w:t>Қайта қарау/күшін жою/жаңа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Отырыс өткізу күні</w:t>
            </w:r>
          </w:p>
        </w:tc>
      </w:tr>
      <w:tr w:rsidR="005D4057" w:rsidRPr="005D4057" w:rsidTr="005D4057">
        <w:trPr>
          <w:cantSplit/>
          <w:trHeight w:val="570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 xml:space="preserve">Ауыл, орман, аңшылық және балық шаруашылығы статистикасы  </w:t>
            </w:r>
            <w:r w:rsidRPr="005D4057">
              <w:rPr>
                <w:rFonts w:eastAsiaTheme="minorEastAsia"/>
                <w:b/>
              </w:rPr>
              <w:t>(</w:t>
            </w:r>
            <w:r w:rsidRPr="005D4057">
              <w:rPr>
                <w:rFonts w:eastAsiaTheme="minorEastAsia"/>
                <w:b/>
                <w:lang w:val="kk-KZ"/>
              </w:rPr>
              <w:t>статистикалық жұмыстар жоспарынан тыс</w:t>
            </w:r>
            <w:r w:rsidRPr="005D4057">
              <w:rPr>
                <w:rFonts w:eastAsiaTheme="minorEastAsia"/>
                <w:b/>
              </w:rPr>
              <w:t>)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</w:rPr>
            </w:pP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Ауыл шаруашылығы кәсіпорындары, шаруа немесе фермер қожалықтары, жеке кәсіпкерлер үшін сауалнама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</w:rPr>
              <w:t>2-</w:t>
            </w:r>
            <w:r w:rsidRPr="005D4057">
              <w:rPr>
                <w:rFonts w:eastAsiaTheme="minorEastAsia"/>
                <w:lang w:val="kk-KZ"/>
              </w:rPr>
              <w:t>АШК</w:t>
            </w:r>
            <w:r w:rsidRPr="005D4057">
              <w:rPr>
                <w:rFonts w:eastAsiaTheme="minorEastAsia"/>
              </w:rPr>
              <w:t xml:space="preserve"> / </w:t>
            </w:r>
            <w:r w:rsidRPr="005D4057">
              <w:rPr>
                <w:rFonts w:eastAsiaTheme="minorEastAsia"/>
                <w:lang w:val="kk-KZ"/>
              </w:rPr>
              <w:t>ШФҚ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біржолғы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жаңа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2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Жеке қосалқы шаруашылықтар, саяжайлар және бау-бақша шаруашылықтары бойынша сауалнама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overflowPunct w:val="0"/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</w:p>
          <w:p w:rsidR="005D4057" w:rsidRPr="005D4057" w:rsidRDefault="005D4057" w:rsidP="005D4057">
            <w:pPr>
              <w:overflowPunct w:val="0"/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</w:rPr>
              <w:t>3-</w:t>
            </w:r>
            <w:r w:rsidRPr="005D4057">
              <w:rPr>
                <w:rFonts w:eastAsiaTheme="minorEastAsia"/>
                <w:lang w:val="kk-KZ"/>
              </w:rPr>
              <w:t>ЖҚШ</w:t>
            </w:r>
            <w:r w:rsidRPr="005D4057">
              <w:rPr>
                <w:rFonts w:eastAsiaTheme="minorEastAsia"/>
              </w:rPr>
              <w:t>/</w:t>
            </w:r>
            <w:r w:rsidRPr="005D4057">
              <w:rPr>
                <w:rFonts w:eastAsiaTheme="minorEastAsia"/>
                <w:lang w:val="kk-KZ"/>
              </w:rPr>
              <w:t>СБШ</w:t>
            </w:r>
          </w:p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біржолғы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жаңа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Ауыл, орман, аңшылық және балық шаруашылығы статистикасы</w:t>
            </w:r>
          </w:p>
        </w:tc>
      </w:tr>
      <w:tr w:rsidR="005D4057" w:rsidRPr="005D4057" w:rsidTr="005D4057">
        <w:trPr>
          <w:cantSplit/>
          <w:trHeight w:val="84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3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</w:p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Мал шаруашылығының жай-күйі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</w:rPr>
              <w:t>24-</w:t>
            </w:r>
            <w:r w:rsidRPr="005D4057">
              <w:rPr>
                <w:rFonts w:eastAsiaTheme="minorEastAsia"/>
                <w:snapToGrid w:val="0"/>
                <w:lang w:val="kk-KZ"/>
              </w:rPr>
              <w:t>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84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4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Мал шаруашылығының жай-күйі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24-сх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айлық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963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5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Ауыл шаруашылығы құралымының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1-сх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93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lastRenderedPageBreak/>
              <w:t>6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Астықтың қолда бары туралы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2-сх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айлық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769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7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Астықтың қолда бары және оның қозғалысы туралы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lang w:val="kk-KZ"/>
              </w:rPr>
              <w:t>2-сх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1218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8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Майлы дақылдар тұқымдарының қолда бары және оның қозғалысы туралы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3-сх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863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9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Егін себу қорытындылары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4-сх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жылына бір рет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1556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10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Қорғалған топырақтағы ауыл шаруашылығы дақылдарының түсімін жинау туралы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1-Жылыжай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15.00</w:t>
            </w:r>
          </w:p>
        </w:tc>
      </w:tr>
      <w:tr w:rsidR="005D4057" w:rsidRPr="005D4057" w:rsidTr="005D4057">
        <w:trPr>
          <w:cantSplit/>
          <w:trHeight w:val="564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color w:val="000000"/>
                <w:lang w:val="kk-KZ"/>
              </w:rPr>
              <w:t>Білім беру, денсаулық сақтау және әлеуметтік қамсыздандыру статистикасы</w:t>
            </w:r>
          </w:p>
        </w:tc>
      </w:tr>
      <w:tr w:rsidR="005D4057" w:rsidRPr="005D4057" w:rsidTr="005D4057">
        <w:trPr>
          <w:cantSplit/>
          <w:trHeight w:val="1873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11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«Білім беру, денсаулық сақтау және халыққа әлеуметті кқызмет көрсету ұйымдары көрсеткен қызметтер көлемі туралы есеп»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</w:rPr>
              <w:t>1-қызмет көрсету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tabs>
                <w:tab w:val="left" w:pos="5103"/>
                <w:tab w:val="left" w:pos="5245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295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Қоршаған орта статистикасы</w:t>
            </w:r>
          </w:p>
        </w:tc>
      </w:tr>
      <w:tr w:rsidR="005D4057" w:rsidRPr="005D4057" w:rsidTr="005D4057">
        <w:trPr>
          <w:cantSplit/>
          <w:trHeight w:val="122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12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Қоршаған ортаны қорғауға жұмсалған шығындар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="Times New Roman"/>
                <w:snapToGrid w:val="0"/>
              </w:rPr>
              <w:t>4-ОС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6</w:t>
            </w:r>
            <w:r w:rsidRPr="005D4057">
              <w:rPr>
                <w:rFonts w:eastAsiaTheme="minorEastAsia"/>
                <w:lang w:val="kk-KZ"/>
              </w:rPr>
              <w:t xml:space="preserve"> ақпан, 11.00</w:t>
            </w:r>
          </w:p>
        </w:tc>
      </w:tr>
      <w:tr w:rsidR="005D4057" w:rsidRPr="005D4057" w:rsidTr="005D4057">
        <w:trPr>
          <w:cantSplit/>
          <w:trHeight w:val="305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Құрылыс</w:t>
            </w:r>
            <w:r w:rsidRPr="005D4057">
              <w:rPr>
                <w:rFonts w:eastAsiaTheme="minorEastAsia"/>
                <w:b/>
              </w:rPr>
              <w:t xml:space="preserve"> статистика</w:t>
            </w:r>
            <w:r w:rsidRPr="005D4057">
              <w:rPr>
                <w:rFonts w:eastAsiaTheme="minorEastAsia"/>
                <w:b/>
                <w:lang w:val="kk-KZ"/>
              </w:rPr>
              <w:t>сы</w:t>
            </w:r>
          </w:p>
        </w:tc>
      </w:tr>
      <w:tr w:rsidR="005D4057" w:rsidRPr="005D4057" w:rsidTr="005D4057">
        <w:trPr>
          <w:cantSplit/>
          <w:trHeight w:val="740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13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Объектілерді пайдалануға беру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2-КС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айлық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tabs>
                <w:tab w:val="left" w:pos="2625"/>
              </w:tabs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11-00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14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Объектілерді пайдалануға беру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2-КС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 xml:space="preserve">16 ақпан, </w:t>
            </w:r>
            <w:r w:rsidRPr="005D4057">
              <w:rPr>
                <w:rFonts w:eastAsiaTheme="minorEastAsia"/>
                <w:lang w:val="kk-KZ"/>
              </w:rPr>
              <w:t>11-00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15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keepNext/>
              <w:ind w:right="113"/>
              <w:jc w:val="center"/>
              <w:rPr>
                <w:rFonts w:eastAsia="Times New Roman"/>
                <w:kern w:val="28"/>
                <w:lang w:val="kk-KZ"/>
              </w:rPr>
            </w:pPr>
            <w:r w:rsidRPr="005D4057">
              <w:rPr>
                <w:rFonts w:eastAsia="Times New Roman"/>
                <w:kern w:val="28"/>
                <w:lang w:val="kk-KZ"/>
              </w:rPr>
              <w:t xml:space="preserve">«Жеке құрылыс салушылардың объектілерді </w:t>
            </w:r>
            <w:r w:rsidRPr="005D4057">
              <w:rPr>
                <w:rFonts w:eastAsia="Times New Roman"/>
                <w:kern w:val="28"/>
                <w:lang w:val="kk-KZ"/>
              </w:rPr>
              <w:br/>
              <w:t>пайдалануға беруі туралы есеп»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="Times New Roman"/>
                <w:snapToGrid w:val="0"/>
                <w:lang w:val="kk-KZ"/>
              </w:rPr>
              <w:t>1-ИС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айлық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ақпан,11-00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16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keepNext/>
              <w:ind w:right="113"/>
              <w:jc w:val="center"/>
              <w:rPr>
                <w:rFonts w:eastAsia="Times New Roman"/>
                <w:kern w:val="28"/>
                <w:lang w:val="kk-KZ"/>
              </w:rPr>
            </w:pPr>
            <w:r w:rsidRPr="005D4057">
              <w:rPr>
                <w:rFonts w:eastAsia="Times New Roman"/>
                <w:kern w:val="28"/>
                <w:lang w:val="kk-KZ"/>
              </w:rPr>
              <w:t xml:space="preserve">«Жеке құрылыс салушылардың объектілерді </w:t>
            </w:r>
            <w:r w:rsidRPr="005D4057">
              <w:rPr>
                <w:rFonts w:eastAsia="Times New Roman"/>
                <w:kern w:val="28"/>
                <w:lang w:val="kk-KZ"/>
              </w:rPr>
              <w:br/>
              <w:t>пайдалануға беруі туралы есеп»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="Times New Roman"/>
                <w:snapToGrid w:val="0"/>
                <w:lang w:val="kk-KZ"/>
              </w:rPr>
              <w:t>1-ИС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ақпан,11-00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color w:val="000000"/>
              </w:rPr>
              <w:t>Құқық бұзушылықтар статистикасы</w:t>
            </w:r>
          </w:p>
        </w:tc>
      </w:tr>
      <w:tr w:rsidR="005D4057" w:rsidRPr="005D4057" w:rsidTr="005D4057">
        <w:trPr>
          <w:cantSplit/>
          <w:trHeight w:val="60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17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</w:rPr>
              <w:t>Ұрпақ және гендер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ПГ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біржолғы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62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lastRenderedPageBreak/>
              <w:t>18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Әйелдердің қауіпсіздігі және өмірлік тәжірибесі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БН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біржолғы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1799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19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ОДМ бойынша іріктемелі зерттеуінің сауалнамасы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ЦУР-16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біржолғы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жаңа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Тұрмыс деңгейі статистикасы</w:t>
            </w:r>
          </w:p>
        </w:tc>
      </w:tr>
      <w:tr w:rsidR="005D4057" w:rsidRPr="005D4057" w:rsidTr="005D4057">
        <w:trPr>
          <w:cantSplit/>
          <w:trHeight w:val="75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20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«Халықтың тұрмыс сапасы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="Times New Roman"/>
                <w:snapToGrid w:val="0"/>
                <w:lang w:val="en-US"/>
              </w:rPr>
              <w:t>D 002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жылына бір рет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84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21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Күнделікті шығыстарды есепке алу күнделігі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="Times New Roman"/>
                <w:snapToGrid w:val="0"/>
                <w:lang w:val="kk-KZ"/>
              </w:rPr>
              <w:t>D 003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22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Үй шаруашылықтарының тоқсан сайынғы табыстары мен шығыстарын есепке алу журналы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="Times New Roman"/>
                <w:snapToGrid w:val="0"/>
                <w:lang w:val="kk-KZ"/>
              </w:rPr>
              <w:t>D 004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1000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23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Негізгі сұхбатқа арналған сұрақнама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="Times New Roman"/>
                <w:snapToGrid w:val="0"/>
                <w:lang w:val="en-US"/>
              </w:rPr>
              <w:t>D 006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жылына бір рет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1561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24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Ересек халыққа темекі тұтынуы туралы сауал салу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="Times New Roman"/>
                <w:snapToGrid w:val="0"/>
                <w:lang w:val="en-US"/>
              </w:rPr>
              <w:t>D 00</w:t>
            </w:r>
            <w:r w:rsidRPr="005D4057">
              <w:rPr>
                <w:rFonts w:eastAsia="Times New Roman"/>
                <w:snapToGrid w:val="0"/>
                <w:lang w:val="kk-KZ"/>
              </w:rPr>
              <w:t>7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жылдық (тоқсан сайынғы нақтыланумен)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1504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25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Үй шаруашылығы құрамының бақылау карточкасы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="Times New Roman"/>
                <w:snapToGrid w:val="0"/>
                <w:lang w:val="en-US"/>
              </w:rPr>
              <w:t>D 00</w:t>
            </w:r>
            <w:r w:rsidRPr="005D4057">
              <w:rPr>
                <w:rFonts w:eastAsia="Times New Roman"/>
                <w:snapToGrid w:val="0"/>
              </w:rPr>
              <w:t>8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жылдық (тоқсан сайынғы нақтыланумен)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283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color w:val="000000"/>
              </w:rPr>
              <w:t>Еңбек және жұмыспен қамту статистикасы</w:t>
            </w:r>
          </w:p>
        </w:tc>
      </w:tr>
      <w:tr w:rsidR="005D4057" w:rsidRPr="005D4057" w:rsidTr="005D4057">
        <w:trPr>
          <w:cantSplit/>
          <w:trHeight w:val="8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26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keepNext/>
              <w:keepLines/>
              <w:spacing w:line="276" w:lineRule="auto"/>
              <w:jc w:val="center"/>
              <w:outlineLvl w:val="0"/>
              <w:rPr>
                <w:rFonts w:eastAsiaTheme="majorEastAsia"/>
                <w:bCs/>
                <w:lang w:val="kk-KZ"/>
              </w:rPr>
            </w:pPr>
            <w:r w:rsidRPr="005D4057">
              <w:rPr>
                <w:rFonts w:eastAsiaTheme="majorEastAsia"/>
                <w:bCs/>
                <w:lang w:val="kk-KZ"/>
              </w:rPr>
              <w:t>Халықтың жұмыспен қамтылуын</w:t>
            </w:r>
          </w:p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color w:val="000000"/>
                <w:lang w:val="kk-KZ"/>
              </w:rPr>
              <w:t>іріктемелі зерттеу сауалнамасы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snapToGrid w:val="0"/>
              </w:rPr>
            </w:pPr>
            <w:r w:rsidRPr="005D4057">
              <w:rPr>
                <w:rFonts w:eastAsiaTheme="minorEastAsia"/>
                <w:iCs/>
              </w:rPr>
              <w:t>Т-001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iCs/>
              </w:rPr>
              <w:t>айлық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84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27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jc w:val="center"/>
              <w:rPr>
                <w:rFonts w:eastAsiaTheme="minorEastAsia"/>
                <w:iCs/>
                <w:lang w:val="kk-KZ"/>
              </w:rPr>
            </w:pPr>
            <w:r w:rsidRPr="005D4057">
              <w:rPr>
                <w:rFonts w:eastAsiaTheme="minorEastAsia"/>
                <w:color w:val="000000"/>
                <w:lang w:val="kk-KZ"/>
              </w:rPr>
              <w:t>Еңбек бойынша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snapToGrid w:val="0"/>
              </w:rPr>
            </w:pPr>
            <w:r w:rsidRPr="005D4057">
              <w:rPr>
                <w:rFonts w:eastAsiaTheme="minorEastAsia"/>
                <w:iCs/>
                <w:lang w:val="kk-KZ"/>
              </w:rPr>
              <w:t>1-</w:t>
            </w:r>
            <w:r w:rsidRPr="005D4057">
              <w:rPr>
                <w:rFonts w:eastAsiaTheme="minorEastAsia"/>
                <w:iCs/>
              </w:rPr>
              <w:t>Т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jc w:val="center"/>
              <w:rPr>
                <w:rFonts w:eastAsiaTheme="minorEastAsia"/>
                <w:iCs/>
                <w:lang w:val="kk-KZ"/>
              </w:rPr>
            </w:pPr>
            <w:r w:rsidRPr="005D4057">
              <w:rPr>
                <w:rFonts w:eastAsiaTheme="minorEastAsia"/>
                <w:iCs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tabs>
                <w:tab w:val="left" w:pos="5103"/>
                <w:tab w:val="left" w:pos="5245"/>
              </w:tabs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1388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28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Зиянды және басқа да қолайсыз еңбек жағдайларында жұмыс істейтін жұмыскерлер саны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snapToGrid w:val="0"/>
                <w:lang w:val="kk-KZ"/>
              </w:rPr>
            </w:pPr>
            <w:r w:rsidRPr="005D4057">
              <w:rPr>
                <w:rFonts w:eastAsiaTheme="minorEastAsia"/>
                <w:iCs/>
                <w:lang w:val="kk-KZ"/>
              </w:rPr>
              <w:t>1-</w:t>
            </w:r>
            <w:r w:rsidRPr="005D4057">
              <w:rPr>
                <w:rFonts w:eastAsiaTheme="minorEastAsia"/>
                <w:iCs/>
              </w:rPr>
              <w:t>Т(</w:t>
            </w:r>
            <w:r w:rsidRPr="005D4057">
              <w:rPr>
                <w:rFonts w:eastAsiaTheme="minorEastAsia"/>
                <w:iCs/>
                <w:lang w:val="kk-KZ"/>
              </w:rPr>
              <w:t>еңбек жағдай</w:t>
            </w:r>
            <w:r w:rsidRPr="005D4057">
              <w:rPr>
                <w:rFonts w:eastAsiaTheme="minorEastAsia"/>
                <w:iCs/>
              </w:rPr>
              <w:t>)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jc w:val="center"/>
              <w:rPr>
                <w:rFonts w:eastAsiaTheme="minorEastAsia"/>
                <w:iCs/>
                <w:lang w:val="kk-KZ"/>
              </w:rPr>
            </w:pPr>
            <w:r w:rsidRPr="005D4057">
              <w:rPr>
                <w:rFonts w:eastAsiaTheme="minorEastAsia"/>
                <w:iCs/>
                <w:lang w:val="kk-KZ"/>
              </w:rPr>
              <w:t>жылдық</w:t>
            </w:r>
          </w:p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tabs>
                <w:tab w:val="left" w:pos="5103"/>
                <w:tab w:val="left" w:pos="5245"/>
              </w:tabs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826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29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Жалақы құрылымы және оны бөлу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E3356D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kk-KZ"/>
              </w:rPr>
            </w:pPr>
            <w:hyperlink r:id="rId9" w:history="1">
              <w:r w:rsidR="005D4057" w:rsidRPr="005D4057">
                <w:rPr>
                  <w:rFonts w:eastAsia="Times New Roman"/>
                  <w:lang w:val="kk-KZ"/>
                </w:rPr>
                <w:t>2-Т (еңбек ақы)</w:t>
              </w:r>
            </w:hyperlink>
          </w:p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snapToGrid w:val="0"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lang w:val="kk-KZ"/>
              </w:rPr>
              <w:t>жылына бір рет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tabs>
                <w:tab w:val="left" w:pos="5103"/>
                <w:tab w:val="left" w:pos="5245"/>
              </w:tabs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16.00</w:t>
            </w:r>
          </w:p>
        </w:tc>
      </w:tr>
      <w:tr w:rsidR="005D4057" w:rsidRPr="005D4057" w:rsidTr="005D4057">
        <w:trPr>
          <w:cantSplit/>
          <w:trHeight w:val="408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/>
              </w:rPr>
              <w:t>Құрылымдық статистика</w:t>
            </w:r>
          </w:p>
        </w:tc>
      </w:tr>
      <w:tr w:rsidR="005D4057" w:rsidRPr="005D4057" w:rsidTr="005D4057">
        <w:trPr>
          <w:cantSplit/>
          <w:trHeight w:val="992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lastRenderedPageBreak/>
              <w:t>30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Кәсіпорынның қаржы-шаруашылық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</w:rPr>
              <w:t>1-</w:t>
            </w:r>
            <w:r w:rsidRPr="005D4057">
              <w:rPr>
                <w:rFonts w:eastAsiaTheme="minorEastAsia"/>
                <w:snapToGrid w:val="0"/>
                <w:lang w:val="kk-KZ"/>
              </w:rPr>
              <w:t>ПФ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 xml:space="preserve">жылдық 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16 ақпан, 11.00</w:t>
            </w:r>
          </w:p>
        </w:tc>
      </w:tr>
      <w:tr w:rsidR="005D4057" w:rsidRPr="005D4057" w:rsidTr="005D4057">
        <w:trPr>
          <w:cantSplit/>
          <w:trHeight w:val="748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31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Кәсіпорынның қаржы-шаруашылық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</w:rPr>
              <w:t>1-</w:t>
            </w:r>
            <w:r w:rsidRPr="005D4057">
              <w:rPr>
                <w:rFonts w:eastAsiaTheme="minorEastAsia"/>
                <w:snapToGrid w:val="0"/>
                <w:lang w:val="kk-KZ"/>
              </w:rPr>
              <w:t>ПФ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11.00</w:t>
            </w:r>
          </w:p>
        </w:tc>
      </w:tr>
      <w:tr w:rsidR="005D4057" w:rsidRPr="005D4057" w:rsidTr="005D4057">
        <w:trPr>
          <w:cantSplit/>
          <w:trHeight w:val="641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32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Шағын кәсіпорын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2-МП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 xml:space="preserve">жылдық 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11.00</w:t>
            </w:r>
          </w:p>
        </w:tc>
      </w:tr>
      <w:tr w:rsidR="005D4057" w:rsidRPr="005D4057" w:rsidTr="005D4057">
        <w:trPr>
          <w:cantSplit/>
          <w:trHeight w:val="900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 w:cstheme="minorBidi"/>
                <w:lang w:val="kk-KZ"/>
              </w:rPr>
            </w:pPr>
            <w:r w:rsidRPr="005D4057">
              <w:rPr>
                <w:rFonts w:eastAsiaTheme="minorEastAsia" w:cstheme="minorBidi"/>
                <w:lang w:val="kk-KZ"/>
              </w:rPr>
              <w:t>33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Шағын кәсіпорын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2-МП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16 ақпан, 11.00</w:t>
            </w:r>
          </w:p>
        </w:tc>
      </w:tr>
      <w:tr w:rsidR="005D4057" w:rsidRPr="005D4057" w:rsidTr="005D4057">
        <w:trPr>
          <w:cantSplit/>
          <w:trHeight w:val="318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Баға статистикасы</w:t>
            </w:r>
          </w:p>
        </w:tc>
      </w:tr>
      <w:tr w:rsidR="005D4057" w:rsidRPr="005D4057" w:rsidTr="005D4057">
        <w:trPr>
          <w:cantSplit/>
          <w:trHeight w:val="84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34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val="kk-KZ"/>
              </w:rPr>
            </w:pPr>
            <w:r w:rsidRPr="005D4057">
              <w:rPr>
                <w:rFonts w:eastAsia="Times New Roman"/>
                <w:bCs/>
                <w:color w:val="000000"/>
                <w:lang w:val="kk-KZ"/>
              </w:rPr>
              <w:t>Коммерциялық жылжымайтын мүлікті жалға беру бағасы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Cs/>
              </w:rPr>
              <w:t>1-Ц (жалға беру)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ind w:right="28"/>
              <w:jc w:val="center"/>
              <w:rPr>
                <w:rFonts w:eastAsia="Times New Roman"/>
                <w:lang w:val="kk-KZ"/>
              </w:rPr>
            </w:pPr>
            <w:r w:rsidRPr="005D4057">
              <w:rPr>
                <w:rFonts w:eastAsia="Times New Roman"/>
                <w:bCs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5</w:t>
            </w:r>
            <w:r w:rsidRPr="005D4057">
              <w:rPr>
                <w:rFonts w:eastAsiaTheme="minorEastAsia"/>
                <w:lang w:val="kk-KZ"/>
              </w:rPr>
              <w:t xml:space="preserve"> ақпан, 15.00</w:t>
            </w:r>
          </w:p>
        </w:tc>
      </w:tr>
      <w:tr w:rsidR="005D4057" w:rsidRPr="005D4057" w:rsidTr="005D4057">
        <w:trPr>
          <w:cantSplit/>
          <w:trHeight w:val="270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Көлік статистикасы</w:t>
            </w:r>
          </w:p>
        </w:tc>
      </w:tr>
      <w:tr w:rsidR="005D4057" w:rsidRPr="005D4057" w:rsidTr="005D4057">
        <w:trPr>
          <w:cantSplit/>
          <w:trHeight w:val="1465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35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NewRomanPS-BoldMT"/>
                <w:bCs/>
                <w:lang w:val="kk-KZ"/>
              </w:rPr>
            </w:pPr>
            <w:r w:rsidRPr="005D4057">
              <w:rPr>
                <w:rFonts w:eastAsia="TimesNewRomanPS-BoldMT"/>
                <w:bCs/>
                <w:lang w:val="kk-KZ"/>
              </w:rPr>
              <w:t>Автомобиль көлігімен жүк тасымалдауды жүзеге асыратын дара кәсіпкерлердің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="TimesNewRomanPS-BoldMT"/>
                <w:bCs/>
                <w:lang w:val="kk-KZ"/>
              </w:rPr>
              <w:t>1-ДК (автожүктер)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5</w:t>
            </w:r>
            <w:r w:rsidRPr="005D4057">
              <w:rPr>
                <w:rFonts w:eastAsiaTheme="minorEastAsia"/>
                <w:lang w:val="kk-KZ"/>
              </w:rPr>
              <w:t xml:space="preserve"> ақпан, 15.00</w:t>
            </w:r>
          </w:p>
        </w:tc>
      </w:tr>
      <w:tr w:rsidR="005D4057" w:rsidRPr="005D4057" w:rsidTr="005D4057">
        <w:trPr>
          <w:cantSplit/>
          <w:trHeight w:val="1797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36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NewRomanPS-BoldMT"/>
                <w:bCs/>
                <w:lang w:val="kk-KZ"/>
              </w:rPr>
            </w:pPr>
            <w:r w:rsidRPr="005D4057">
              <w:rPr>
                <w:rFonts w:eastAsia="TimesNewRomanPS-BoldMT"/>
                <w:bCs/>
                <w:lang w:val="kk-KZ"/>
              </w:rPr>
              <w:t>Автомобиль көлігімен жолаушылар тасымалдауды жүзеге асыратын дара кәсіпкерлердің қызметі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NewRomanPS-BoldMT"/>
                <w:bCs/>
                <w:lang w:val="kk-KZ"/>
              </w:rPr>
            </w:pPr>
            <w:r w:rsidRPr="005D4057">
              <w:rPr>
                <w:rFonts w:eastAsia="TimesNewRomanPS-BoldMT"/>
                <w:bCs/>
                <w:lang w:val="kk-KZ"/>
              </w:rPr>
              <w:t>1-ДК (автожолаушылар)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күшін жою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5</w:t>
            </w:r>
            <w:r w:rsidRPr="005D4057">
              <w:rPr>
                <w:rFonts w:eastAsiaTheme="minorEastAsia"/>
                <w:lang w:val="kk-KZ"/>
              </w:rPr>
              <w:t xml:space="preserve"> ақпан, 15.00</w:t>
            </w:r>
          </w:p>
        </w:tc>
      </w:tr>
      <w:tr w:rsidR="005D4057" w:rsidRPr="005D4057" w:rsidTr="005D4057">
        <w:trPr>
          <w:cantSplit/>
          <w:trHeight w:val="332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Ішкі сауда статистикасы</w:t>
            </w:r>
          </w:p>
        </w:tc>
      </w:tr>
      <w:tr w:rsidR="005D4057" w:rsidRPr="005D4057" w:rsidTr="005D4057">
        <w:trPr>
          <w:cantSplit/>
          <w:trHeight w:val="1219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37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Тауарлармен көрсетілетін қызметтерді өткізу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bCs/>
                <w:snapToGrid w:val="0"/>
                <w:lang w:val="kk-KZ"/>
              </w:rPr>
            </w:pPr>
            <w:r w:rsidRPr="005D4057">
              <w:rPr>
                <w:rFonts w:eastAsia="Times New Roman"/>
                <w:bCs/>
                <w:snapToGrid w:val="0"/>
                <w:lang w:val="kk-KZ"/>
              </w:rPr>
              <w:t>2-сауда</w:t>
            </w:r>
          </w:p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NewRomanPS-BoldMT"/>
                <w:bCs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 xml:space="preserve">айлық 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5</w:t>
            </w:r>
            <w:r w:rsidRPr="005D4057">
              <w:rPr>
                <w:rFonts w:eastAsiaTheme="minorEastAsia"/>
                <w:lang w:val="kk-KZ"/>
              </w:rPr>
              <w:t xml:space="preserve"> ақпан, 15.00</w:t>
            </w:r>
          </w:p>
        </w:tc>
      </w:tr>
      <w:tr w:rsidR="005D4057" w:rsidRPr="005D4057" w:rsidTr="005D4057">
        <w:trPr>
          <w:cantSplit/>
          <w:trHeight w:val="1311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38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bCs/>
                <w:lang w:val="kk-KZ"/>
              </w:rPr>
            </w:pPr>
            <w:r w:rsidRPr="005D4057">
              <w:rPr>
                <w:rFonts w:eastAsiaTheme="minorEastAsia"/>
                <w:bCs/>
                <w:lang w:val="kk-KZ"/>
              </w:rPr>
              <w:t>Тауарлармен көрсетілетін қызметтерді өткізу туралы 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snapToGrid w:val="0"/>
                <w:lang w:val="kk-KZ"/>
              </w:rPr>
            </w:pPr>
            <w:r w:rsidRPr="005D4057">
              <w:rPr>
                <w:rFonts w:eastAsia="Times New Roman"/>
                <w:snapToGrid w:val="0"/>
                <w:lang w:val="kk-KZ"/>
              </w:rPr>
              <w:t>1-ВТ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snapToGrid w:val="0"/>
                <w:lang w:val="kk-KZ"/>
              </w:rPr>
            </w:pPr>
            <w:r w:rsidRPr="005D4057">
              <w:rPr>
                <w:rFonts w:eastAsiaTheme="minorEastAsia"/>
                <w:snapToGrid w:val="0"/>
                <w:lang w:val="kk-KZ"/>
              </w:rPr>
              <w:t>жылдық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5</w:t>
            </w:r>
            <w:r w:rsidRPr="005D4057">
              <w:rPr>
                <w:rFonts w:eastAsiaTheme="minorEastAsia"/>
                <w:lang w:val="kk-KZ"/>
              </w:rPr>
              <w:t xml:space="preserve"> ақпан, 15.00</w:t>
            </w:r>
          </w:p>
        </w:tc>
      </w:tr>
      <w:tr w:rsidR="005D4057" w:rsidRPr="005D4057" w:rsidTr="005D4057">
        <w:trPr>
          <w:cantSplit/>
          <w:trHeight w:val="280"/>
        </w:trPr>
        <w:tc>
          <w:tcPr>
            <w:tcW w:w="10324" w:type="dxa"/>
            <w:gridSpan w:val="6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b/>
                <w:lang w:val="kk-KZ"/>
              </w:rPr>
              <w:t>Туризм статистикасы</w:t>
            </w:r>
          </w:p>
        </w:tc>
      </w:tr>
      <w:tr w:rsidR="005D4057" w:rsidRPr="005D4057" w:rsidTr="005D4057">
        <w:trPr>
          <w:cantSplit/>
          <w:trHeight w:val="986"/>
        </w:trPr>
        <w:tc>
          <w:tcPr>
            <w:tcW w:w="558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39</w:t>
            </w:r>
          </w:p>
        </w:tc>
        <w:tc>
          <w:tcPr>
            <w:tcW w:w="342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4057">
              <w:rPr>
                <w:rFonts w:eastAsiaTheme="minorEastAsia"/>
              </w:rPr>
              <w:t>Орналастыруорындарыныңқызметітуралыесеп</w:t>
            </w:r>
          </w:p>
        </w:tc>
        <w:tc>
          <w:tcPr>
            <w:tcW w:w="153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="Times New Roman"/>
                <w:bCs/>
                <w:snapToGrid w:val="0"/>
                <w:lang w:val="kk-KZ"/>
              </w:rPr>
            </w:pPr>
            <w:r w:rsidRPr="005D4057">
              <w:rPr>
                <w:rFonts w:eastAsiaTheme="minorEastAsia"/>
                <w:lang w:val="en-US"/>
              </w:rPr>
              <w:t>2-</w:t>
            </w:r>
            <w:r w:rsidRPr="005D4057">
              <w:rPr>
                <w:rFonts w:eastAsiaTheme="minorEastAsia"/>
                <w:lang w:val="kk-KZ"/>
              </w:rPr>
              <w:t>туризм</w:t>
            </w:r>
          </w:p>
        </w:tc>
        <w:tc>
          <w:tcPr>
            <w:tcW w:w="144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тоқсандық</w:t>
            </w:r>
          </w:p>
        </w:tc>
        <w:tc>
          <w:tcPr>
            <w:tcW w:w="1710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қайта қарау</w:t>
            </w:r>
          </w:p>
        </w:tc>
        <w:tc>
          <w:tcPr>
            <w:tcW w:w="1666" w:type="dxa"/>
            <w:vAlign w:val="center"/>
          </w:tcPr>
          <w:p w:rsidR="005D4057" w:rsidRPr="005D4057" w:rsidRDefault="005D4057" w:rsidP="005D4057">
            <w:pPr>
              <w:spacing w:after="200" w:line="276" w:lineRule="auto"/>
              <w:jc w:val="center"/>
              <w:rPr>
                <w:rFonts w:eastAsiaTheme="minorEastAsia"/>
                <w:lang w:val="kk-KZ"/>
              </w:rPr>
            </w:pPr>
            <w:r w:rsidRPr="005D4057">
              <w:rPr>
                <w:rFonts w:eastAsiaTheme="minorEastAsia"/>
                <w:lang w:val="kk-KZ"/>
              </w:rPr>
              <w:t>1</w:t>
            </w:r>
            <w:r w:rsidRPr="005D4057">
              <w:rPr>
                <w:rFonts w:eastAsiaTheme="minorEastAsia"/>
                <w:lang w:val="en-US"/>
              </w:rPr>
              <w:t>5</w:t>
            </w:r>
            <w:r w:rsidRPr="005D4057">
              <w:rPr>
                <w:rFonts w:eastAsiaTheme="minorEastAsia"/>
                <w:lang w:val="kk-KZ"/>
              </w:rPr>
              <w:t xml:space="preserve"> ақпан, 15.00</w:t>
            </w:r>
          </w:p>
        </w:tc>
      </w:tr>
    </w:tbl>
    <w:p w:rsidR="005D4057" w:rsidRPr="005D4057" w:rsidRDefault="005D4057" w:rsidP="00AC77FC">
      <w:pPr>
        <w:rPr>
          <w:rFonts w:eastAsiaTheme="minorEastAsia"/>
          <w:lang w:val="kk-KZ"/>
        </w:rPr>
      </w:pPr>
      <w:bookmarkStart w:id="0" w:name="_GoBack"/>
      <w:bookmarkEnd w:id="0"/>
    </w:p>
    <w:sectPr w:rsidR="005D4057" w:rsidRPr="005D4057" w:rsidSect="00773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CD" w:rsidRDefault="000464CD" w:rsidP="00E826BE">
      <w:r>
        <w:separator/>
      </w:r>
    </w:p>
  </w:endnote>
  <w:endnote w:type="continuationSeparator" w:id="1">
    <w:p w:rsidR="000464CD" w:rsidRDefault="000464CD" w:rsidP="00E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CD" w:rsidRDefault="000464CD" w:rsidP="00E826BE">
      <w:r>
        <w:separator/>
      </w:r>
    </w:p>
  </w:footnote>
  <w:footnote w:type="continuationSeparator" w:id="1">
    <w:p w:rsidR="000464CD" w:rsidRDefault="000464CD" w:rsidP="00E82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2B9"/>
    <w:multiLevelType w:val="hybridMultilevel"/>
    <w:tmpl w:val="1576CB3E"/>
    <w:lvl w:ilvl="0" w:tplc="179C12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2273B"/>
    <w:multiLevelType w:val="hybridMultilevel"/>
    <w:tmpl w:val="82662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8E"/>
    <w:rsid w:val="000460DF"/>
    <w:rsid w:val="000464CD"/>
    <w:rsid w:val="00075C12"/>
    <w:rsid w:val="000B2F99"/>
    <w:rsid w:val="000D2A68"/>
    <w:rsid w:val="00110F7B"/>
    <w:rsid w:val="00230683"/>
    <w:rsid w:val="00291898"/>
    <w:rsid w:val="00346D8E"/>
    <w:rsid w:val="003A1271"/>
    <w:rsid w:val="00536C81"/>
    <w:rsid w:val="005A7081"/>
    <w:rsid w:val="005C2399"/>
    <w:rsid w:val="005D4057"/>
    <w:rsid w:val="005E063A"/>
    <w:rsid w:val="005F57FC"/>
    <w:rsid w:val="00637CD4"/>
    <w:rsid w:val="006B138B"/>
    <w:rsid w:val="006B15A9"/>
    <w:rsid w:val="006B2555"/>
    <w:rsid w:val="00711099"/>
    <w:rsid w:val="007732B1"/>
    <w:rsid w:val="00776A49"/>
    <w:rsid w:val="007A6516"/>
    <w:rsid w:val="007E101A"/>
    <w:rsid w:val="007E3059"/>
    <w:rsid w:val="00823424"/>
    <w:rsid w:val="008852AC"/>
    <w:rsid w:val="008D4750"/>
    <w:rsid w:val="00905F62"/>
    <w:rsid w:val="00907A0A"/>
    <w:rsid w:val="00A60425"/>
    <w:rsid w:val="00A63BBB"/>
    <w:rsid w:val="00AB0A9D"/>
    <w:rsid w:val="00AC0347"/>
    <w:rsid w:val="00AC77FC"/>
    <w:rsid w:val="00AE1FEC"/>
    <w:rsid w:val="00AE61C3"/>
    <w:rsid w:val="00B330E7"/>
    <w:rsid w:val="00B81FEA"/>
    <w:rsid w:val="00C24670"/>
    <w:rsid w:val="00D76BD3"/>
    <w:rsid w:val="00DC1764"/>
    <w:rsid w:val="00E3356D"/>
    <w:rsid w:val="00E449D0"/>
    <w:rsid w:val="00E826BE"/>
    <w:rsid w:val="00EC4AAB"/>
    <w:rsid w:val="00EE7C1E"/>
    <w:rsid w:val="00F17F26"/>
    <w:rsid w:val="00FD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460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46D8E"/>
    <w:pPr>
      <w:ind w:left="720"/>
      <w:contextualSpacing/>
    </w:pPr>
  </w:style>
  <w:style w:type="character" w:styleId="a3">
    <w:name w:val="Hyperlink"/>
    <w:basedOn w:val="a0"/>
    <w:rsid w:val="00F17F26"/>
    <w:rPr>
      <w:color w:val="0000FF"/>
      <w:u w:val="single"/>
    </w:rPr>
  </w:style>
  <w:style w:type="paragraph" w:customStyle="1" w:styleId="a4">
    <w:name w:val="ШапкаТаблицы"/>
    <w:basedOn w:val="a"/>
    <w:next w:val="a"/>
    <w:rsid w:val="00291898"/>
    <w:pPr>
      <w:ind w:left="-108" w:right="-108"/>
      <w:jc w:val="center"/>
    </w:pPr>
    <w:rPr>
      <w:rFonts w:eastAsia="Times New Roman"/>
      <w:sz w:val="18"/>
      <w:szCs w:val="20"/>
      <w:lang w:val="en-US"/>
    </w:rPr>
  </w:style>
  <w:style w:type="paragraph" w:customStyle="1" w:styleId="OsnTxt">
    <w:name w:val="OsnTxt"/>
    <w:rsid w:val="007E3059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Default">
    <w:name w:val="Default"/>
    <w:rsid w:val="007E30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7E3059"/>
    <w:pPr>
      <w:widowControl w:val="0"/>
    </w:pPr>
    <w:rPr>
      <w:rFonts w:ascii="NewtonCTT" w:hAnsi="NewtonCTT"/>
      <w:snapToGrid w:val="0"/>
      <w:sz w:val="22"/>
    </w:rPr>
  </w:style>
  <w:style w:type="paragraph" w:customStyle="1" w:styleId="a5">
    <w:name w:val="НазвСтатОтчетности"/>
    <w:basedOn w:val="1"/>
    <w:rsid w:val="000460DF"/>
    <w:pPr>
      <w:spacing w:after="120"/>
      <w:ind w:right="-1"/>
      <w:jc w:val="center"/>
      <w:outlineLvl w:val="9"/>
    </w:pPr>
    <w:rPr>
      <w:rFonts w:ascii="Arial" w:hAnsi="Arial"/>
      <w:bCs w:val="0"/>
      <w:kern w:val="28"/>
      <w:sz w:val="28"/>
      <w:szCs w:val="20"/>
    </w:rPr>
  </w:style>
  <w:style w:type="character" w:customStyle="1" w:styleId="10">
    <w:name w:val="Заголовок 1 Знак"/>
    <w:basedOn w:val="a0"/>
    <w:link w:val="1"/>
    <w:rsid w:val="000460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nhideWhenUsed/>
    <w:rsid w:val="00E826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26BE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E826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26B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.saginbaeva@aspire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dstat@aspire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d.stat.gov.kz/api/getFile/?docId=ESTAT47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Құрметті респонденттер</vt:lpstr>
    </vt:vector>
  </TitlesOfParts>
  <Company/>
  <LinksUpToDate>false</LinksUpToDate>
  <CharactersWithSpaces>5791</CharactersWithSpaces>
  <SharedDoc>false</SharedDoc>
  <HLinks>
    <vt:vector size="12" baseType="variant"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mailto:mei.saginbaeva@aspire.gov.kz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mailto:k.dstat@aspire.gov.kz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Құрметті респонденттер</dc:title>
  <dc:creator>WiZaRd</dc:creator>
  <cp:lastModifiedBy>Мейрамгуль Сагинбаева</cp:lastModifiedBy>
  <cp:revision>16</cp:revision>
  <dcterms:created xsi:type="dcterms:W3CDTF">2023-02-07T05:32:00Z</dcterms:created>
  <dcterms:modified xsi:type="dcterms:W3CDTF">2024-02-12T05:40:00Z</dcterms:modified>
</cp:coreProperties>
</file>